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141"/>
        <w:gridCol w:w="2694"/>
        <w:gridCol w:w="2268"/>
      </w:tblGrid>
      <w:tr w:rsidR="00B03684" w:rsidRPr="00902A9B" w:rsidTr="00B03684">
        <w:trPr>
          <w:trHeight w:val="284"/>
        </w:trPr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B03684" w:rsidRPr="00902A9B" w:rsidTr="00B03684">
        <w:trPr>
          <w:trHeight w:val="702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03" w:type="dxa"/>
            <w:gridSpan w:val="3"/>
            <w:vAlign w:val="center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B03684" w:rsidRPr="00237D1B" w:rsidRDefault="000F1BE4" w:rsidP="000F1BE4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B03684" w:rsidRPr="00902A9B" w:rsidTr="00B03684">
        <w:trPr>
          <w:trHeight w:val="543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gridSpan w:val="3"/>
          </w:tcPr>
          <w:p w:rsidR="00B03684" w:rsidRPr="00595C82" w:rsidRDefault="00B03684" w:rsidP="008044BB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 w:rsidR="000F1BE4">
              <w:rPr>
                <w:sz w:val="24"/>
                <w:szCs w:val="24"/>
              </w:rPr>
              <w:t xml:space="preserve">: </w:t>
            </w:r>
            <w:r w:rsidR="000F1BE4"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B03684" w:rsidRPr="00902A9B" w:rsidTr="009525A8">
        <w:tc>
          <w:tcPr>
            <w:tcW w:w="2552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ИНН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КПП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B03684" w:rsidRPr="00902A9B" w:rsidTr="00B03684">
        <w:tc>
          <w:tcPr>
            <w:tcW w:w="5387" w:type="dxa"/>
            <w:gridSpan w:val="3"/>
          </w:tcPr>
          <w:p w:rsidR="00B03684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/с</w:t>
            </w:r>
          </w:p>
        </w:tc>
        <w:tc>
          <w:tcPr>
            <w:tcW w:w="5103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40702810900050410068</w:t>
            </w:r>
          </w:p>
        </w:tc>
      </w:tr>
      <w:tr w:rsidR="001253AC" w:rsidRPr="00902A9B" w:rsidTr="00B03684">
        <w:tc>
          <w:tcPr>
            <w:tcW w:w="5387" w:type="dxa"/>
            <w:gridSpan w:val="3"/>
          </w:tcPr>
          <w:p w:rsidR="001253AC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Банк:</w:t>
            </w:r>
          </w:p>
        </w:tc>
        <w:tc>
          <w:tcPr>
            <w:tcW w:w="5103" w:type="dxa"/>
            <w:gridSpan w:val="3"/>
          </w:tcPr>
          <w:p w:rsidR="001253AC" w:rsidRPr="00237D1B" w:rsidRDefault="001253AC" w:rsidP="00F62C6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АКБ «</w:t>
            </w:r>
            <w:proofErr w:type="spellStart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РосЕвроБанк</w:t>
            </w:r>
            <w:proofErr w:type="spellEnd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» (АО) г. Москвы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БИК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30101810445250000836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044525836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835" w:type="dxa"/>
            <w:gridSpan w:val="2"/>
          </w:tcPr>
          <w:p w:rsidR="00B03684" w:rsidRPr="00237D1B" w:rsidRDefault="00B03684" w:rsidP="000F1BE4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 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642-95-09</w:t>
            </w:r>
          </w:p>
        </w:tc>
        <w:tc>
          <w:tcPr>
            <w:tcW w:w="2268" w:type="dxa"/>
          </w:tcPr>
          <w:p w:rsidR="00B03684" w:rsidRPr="000F1BE4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642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09</w:t>
            </w:r>
          </w:p>
        </w:tc>
      </w:tr>
      <w:tr w:rsidR="00B03684" w:rsidRPr="00577BE5" w:rsidTr="00B03684">
        <w:trPr>
          <w:trHeight w:val="70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e-</w:t>
            </w:r>
            <w:proofErr w:type="spell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mail</w:t>
            </w:r>
            <w:proofErr w:type="spell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B03684" w:rsidRPr="00D9573C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e-ma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il</w:t>
            </w:r>
            <w:proofErr w:type="gramEnd"/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5A1212" w:rsidRPr="00902A9B" w:rsidTr="00B03684">
        <w:trPr>
          <w:trHeight w:val="70"/>
        </w:trPr>
        <w:tc>
          <w:tcPr>
            <w:tcW w:w="5387" w:type="dxa"/>
            <w:gridSpan w:val="3"/>
          </w:tcPr>
          <w:p w:rsidR="005A1212" w:rsidRPr="00552CAF" w:rsidRDefault="005A1212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5A1212" w:rsidRPr="00237D1B" w:rsidRDefault="008D41A4" w:rsidP="0075126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сайт</w:t>
            </w:r>
            <w:r w:rsidR="005A1212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75126A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D046B0" w:rsidRDefault="00D046B0" w:rsidP="00D046B0">
      <w:pPr>
        <w:ind w:left="5670"/>
        <w:jc w:val="center"/>
      </w:pPr>
      <w:r>
        <w:t xml:space="preserve">  </w:t>
      </w:r>
    </w:p>
    <w:p w:rsidR="00D046B0" w:rsidRPr="00D046B0" w:rsidRDefault="00D046B0" w:rsidP="00D046B0">
      <w:pPr>
        <w:ind w:left="567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директору ООО «УЦПБ»</w:t>
      </w:r>
    </w:p>
    <w:p w:rsidR="00D046B0" w:rsidRDefault="00D046B0" w:rsidP="00D046B0"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М.А. Федоровой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ED0609" w:rsidP="00B03684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(должность, </w:t>
      </w:r>
      <w:r w:rsidR="00235221" w:rsidRPr="001803FC">
        <w:rPr>
          <w:rFonts w:ascii="Times New Roman" w:hAnsi="Times New Roman"/>
          <w:b w:val="0"/>
          <w:i/>
          <w:sz w:val="22"/>
          <w:szCs w:val="22"/>
        </w:rPr>
        <w:t>фамилия, имя, отчество</w:t>
      </w:r>
      <w:r w:rsidR="004D619E" w:rsidRPr="001803FC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______________________________________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(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устава</w:t>
      </w: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положения</w:t>
      </w:r>
      <w:r w:rsidRPr="001803FC">
        <w:rPr>
          <w:rFonts w:ascii="Times New Roman" w:hAnsi="Times New Roman"/>
          <w:b w:val="0"/>
          <w:i/>
          <w:sz w:val="22"/>
          <w:szCs w:val="22"/>
        </w:rPr>
        <w:t>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 подготовку и проверку знаний по вопросам промышленной</w:t>
      </w:r>
      <w:r w:rsidR="006255DC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="006255DC">
        <w:rPr>
          <w:rFonts w:ascii="Times New Roman" w:hAnsi="Times New Roman"/>
          <w:b w:val="0"/>
          <w:sz w:val="26"/>
          <w:szCs w:val="26"/>
        </w:rPr>
        <w:t>электро</w:t>
      </w:r>
      <w:proofErr w:type="spellEnd"/>
      <w:r w:rsidR="006255DC">
        <w:rPr>
          <w:rFonts w:ascii="Times New Roman" w:hAnsi="Times New Roman"/>
          <w:b w:val="0"/>
          <w:sz w:val="26"/>
          <w:szCs w:val="26"/>
        </w:rPr>
        <w:t xml:space="preserve"> и </w:t>
      </w:r>
      <w:proofErr w:type="spellStart"/>
      <w:r w:rsidR="006255DC">
        <w:rPr>
          <w:rFonts w:ascii="Times New Roman" w:hAnsi="Times New Roman"/>
          <w:b w:val="0"/>
          <w:sz w:val="26"/>
          <w:szCs w:val="26"/>
        </w:rPr>
        <w:t>энерго</w:t>
      </w:r>
      <w:proofErr w:type="spellEnd"/>
      <w:r w:rsidRPr="001803FC">
        <w:rPr>
          <w:rFonts w:ascii="Times New Roman" w:hAnsi="Times New Roman"/>
          <w:b w:val="0"/>
          <w:sz w:val="26"/>
          <w:szCs w:val="26"/>
        </w:rPr>
        <w:t xml:space="preserve">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409"/>
        <w:gridCol w:w="3119"/>
      </w:tblGrid>
      <w:tr w:rsidR="00D046B0" w:rsidRPr="00B03684" w:rsidTr="00D046B0">
        <w:trPr>
          <w:trHeight w:val="399"/>
        </w:trPr>
        <w:tc>
          <w:tcPr>
            <w:tcW w:w="567" w:type="dxa"/>
            <w:vAlign w:val="center"/>
          </w:tcPr>
          <w:p w:rsidR="00D046B0" w:rsidRPr="00237D1B" w:rsidRDefault="00D046B0" w:rsidP="00B03684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Фамилия, имя, отчество</w:t>
            </w:r>
          </w:p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D57C76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46B0" w:rsidRPr="00D57C76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Причина аттеста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 (первичная,</w:t>
            </w:r>
            <w:proofErr w:type="gramEnd"/>
          </w:p>
          <w:p w:rsidR="00D046B0" w:rsidRPr="00843FAD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пери</w:t>
            </w:r>
            <w:r w:rsidR="00E1305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дическая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Область аттестации</w:t>
            </w:r>
          </w:p>
          <w:p w:rsidR="00D046B0" w:rsidRPr="00843FAD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(указать шифр темы с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гласно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Приложению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 1)</w:t>
            </w:r>
          </w:p>
        </w:tc>
      </w:tr>
      <w:tr w:rsidR="00D046B0" w:rsidRPr="00B03684" w:rsidTr="00D046B0">
        <w:trPr>
          <w:trHeight w:val="413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D046B0">
        <w:trPr>
          <w:trHeight w:val="418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D046B0">
        <w:trPr>
          <w:trHeight w:val="410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D046B0">
        <w:trPr>
          <w:trHeight w:val="409"/>
        </w:trPr>
        <w:tc>
          <w:tcPr>
            <w:tcW w:w="567" w:type="dxa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B67F04" w:rsidTr="001F7E49">
        <w:trPr>
          <w:trHeight w:val="80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>
            <w:pPr>
              <w:ind w:left="-108" w:right="-108"/>
            </w:pPr>
            <w:r>
              <w:t>/                                                        /</w:t>
            </w:r>
          </w:p>
        </w:tc>
      </w:tr>
      <w:tr w:rsidR="00B67F04" w:rsidRPr="00225DF2" w:rsidTr="001F7E49">
        <w:trPr>
          <w:trHeight w:val="12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03684">
              <w:rPr>
                <w:i/>
                <w:sz w:val="24"/>
                <w:szCs w:val="24"/>
              </w:rPr>
              <w:t>(главный бухгалтер)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 И.О.)</w:t>
            </w:r>
          </w:p>
        </w:tc>
      </w:tr>
      <w:tr w:rsidR="00A06A9D" w:rsidTr="00F652AC">
        <w:trPr>
          <w:trHeight w:val="20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497"/>
      </w:tblGrid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320DD8">
            <w:pPr>
              <w:rPr>
                <w:color w:val="000000"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А. Общие требования промышленной безопасности</w:t>
            </w:r>
          </w:p>
        </w:tc>
      </w:tr>
      <w:tr w:rsidR="00460124" w:rsidRPr="005A3328" w:rsidTr="007D4F2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124" w:rsidRPr="00A70557" w:rsidRDefault="00460124" w:rsidP="00A7055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0124" w:rsidRPr="005A3328" w:rsidRDefault="00460124" w:rsidP="00446EB9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А.1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0124" w:rsidRPr="005A3328" w:rsidRDefault="007D4F24" w:rsidP="00A25870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="00460124" w:rsidRPr="005A3328">
              <w:rPr>
                <w:color w:val="000000"/>
                <w:sz w:val="19"/>
                <w:szCs w:val="19"/>
              </w:rPr>
              <w:t>сновы промышленной безопасности</w:t>
            </w:r>
          </w:p>
        </w:tc>
      </w:tr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CB5BB7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Б1. Требования пром</w:t>
            </w:r>
            <w:r w:rsidR="00CB5BB7">
              <w:rPr>
                <w:b/>
                <w:sz w:val="18"/>
                <w:szCs w:val="18"/>
              </w:rPr>
              <w:t>ышленной</w:t>
            </w:r>
            <w:r w:rsidRPr="00313B95">
              <w:rPr>
                <w:b/>
                <w:sz w:val="18"/>
                <w:szCs w:val="18"/>
              </w:rPr>
              <w:t xml:space="preserve"> </w:t>
            </w:r>
            <w:r w:rsidR="00A615CC" w:rsidRPr="00313B95">
              <w:rPr>
                <w:b/>
                <w:sz w:val="18"/>
                <w:szCs w:val="18"/>
              </w:rPr>
              <w:t>безопас</w:t>
            </w:r>
            <w:r w:rsidR="00CB5BB7">
              <w:rPr>
                <w:b/>
                <w:sz w:val="18"/>
                <w:szCs w:val="18"/>
              </w:rPr>
              <w:t>ности</w:t>
            </w:r>
            <w:r w:rsidRPr="00313B95">
              <w:rPr>
                <w:b/>
                <w:sz w:val="18"/>
                <w:szCs w:val="18"/>
              </w:rPr>
              <w:t xml:space="preserve"> в химической, нефтехимической и нефтеперераб</w:t>
            </w:r>
            <w:r w:rsidR="00A615CC" w:rsidRPr="00313B95">
              <w:rPr>
                <w:b/>
                <w:sz w:val="18"/>
                <w:szCs w:val="18"/>
              </w:rPr>
              <w:t>атывающей</w:t>
            </w:r>
            <w:r w:rsidRPr="00313B95">
              <w:rPr>
                <w:b/>
                <w:sz w:val="18"/>
                <w:szCs w:val="18"/>
              </w:rPr>
              <w:t xml:space="preserve">  промышленности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Эксплуатация химически опасных производственных объектов</w:t>
            </w:r>
          </w:p>
        </w:tc>
      </w:tr>
      <w:tr w:rsidR="00834095" w:rsidRPr="005A3328" w:rsidTr="00834095">
        <w:trPr>
          <w:trHeight w:hRule="exact" w:val="285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нефтепереработки</w:t>
            </w:r>
          </w:p>
        </w:tc>
      </w:tr>
      <w:tr w:rsidR="00834095" w:rsidRPr="005A3328" w:rsidTr="00834095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химии и нефтехимии</w:t>
            </w:r>
          </w:p>
        </w:tc>
      </w:tr>
      <w:tr w:rsidR="00834095" w:rsidRPr="005A3328" w:rsidTr="00834095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24677E" w:rsidP="0024677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="00834095">
              <w:rPr>
                <w:sz w:val="19"/>
                <w:szCs w:val="19"/>
              </w:rPr>
              <w:t xml:space="preserve">ксплуатация </w:t>
            </w:r>
            <w:r>
              <w:rPr>
                <w:sz w:val="19"/>
                <w:szCs w:val="19"/>
              </w:rPr>
              <w:t xml:space="preserve">объектов, использующие </w:t>
            </w:r>
            <w:r w:rsidR="00834095">
              <w:rPr>
                <w:sz w:val="19"/>
                <w:szCs w:val="19"/>
              </w:rPr>
              <w:t>хлор</w:t>
            </w:r>
          </w:p>
        </w:tc>
      </w:tr>
      <w:tr w:rsidR="00834095" w:rsidRPr="005A3328" w:rsidTr="00834095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9F0D8B" w:rsidP="00B507E2">
            <w:pPr>
              <w:jc w:val="both"/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производств минеральных удобрений</w:t>
            </w:r>
          </w:p>
        </w:tc>
      </w:tr>
      <w:tr w:rsidR="00834095" w:rsidRPr="005A3328" w:rsidTr="00834095">
        <w:trPr>
          <w:trHeight w:hRule="exact" w:val="287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9F0D8B" w:rsidP="00B507E2">
            <w:pPr>
              <w:jc w:val="both"/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аммиачных холодильных установок</w:t>
            </w:r>
          </w:p>
        </w:tc>
      </w:tr>
      <w:tr w:rsidR="00834095" w:rsidRPr="005A3328" w:rsidTr="00834095">
        <w:trPr>
          <w:trHeight w:hRule="exact" w:val="277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Эксплуатация газоперерабатывающих заводов и производств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Эксплуатациях объектов нефтехимии в электроэнергетике</w:t>
            </w:r>
          </w:p>
        </w:tc>
      </w:tr>
      <w:tr w:rsidR="00834095" w:rsidRPr="005A3328" w:rsidTr="00834095">
        <w:trPr>
          <w:trHeight w:hRule="exact" w:val="271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промышленности</w:t>
            </w:r>
          </w:p>
        </w:tc>
      </w:tr>
      <w:tr w:rsidR="00834095" w:rsidRPr="005A3328" w:rsidTr="00834095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и нефтехимической промышленности</w:t>
            </w:r>
          </w:p>
        </w:tc>
      </w:tr>
      <w:tr w:rsidR="00834095" w:rsidRPr="005A3328" w:rsidTr="00834095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3758A7" w:rsidP="00B507E2">
            <w:pPr>
              <w:jc w:val="both"/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Проектирование объектов нефтеперерабатывающей промышленности</w:t>
            </w:r>
          </w:p>
        </w:tc>
      </w:tr>
      <w:tr w:rsidR="00834095" w:rsidRPr="005A3328" w:rsidTr="003758A7">
        <w:trPr>
          <w:trHeight w:hRule="exact" w:val="45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3758A7" w:rsidP="00B507E2">
            <w:pPr>
              <w:jc w:val="both"/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  <w:r>
              <w:rPr>
                <w:sz w:val="19"/>
                <w:szCs w:val="19"/>
              </w:rPr>
              <w:t xml:space="preserve"> </w:t>
            </w:r>
            <w:r w:rsidR="00834095" w:rsidRPr="00951CCA">
              <w:rPr>
                <w:sz w:val="19"/>
                <w:szCs w:val="19"/>
              </w:rPr>
              <w:t>производственных объектах</w:t>
            </w:r>
          </w:p>
        </w:tc>
      </w:tr>
      <w:tr w:rsidR="00834095" w:rsidRPr="005A3328" w:rsidTr="00556C09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834095" w:rsidRPr="005A3328" w:rsidTr="00556C09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suppressAutoHyphens/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834095" w:rsidRPr="005A3328" w:rsidTr="00834095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834095" w:rsidRPr="005A3328" w:rsidTr="00834095">
        <w:trPr>
          <w:trHeight w:hRule="exact" w:val="27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Организация безопасного проведения газоопасных работ</w:t>
            </w:r>
          </w:p>
        </w:tc>
      </w:tr>
      <w:tr w:rsidR="00834095" w:rsidRPr="005A3328" w:rsidTr="00556C09">
        <w:trPr>
          <w:trHeight w:hRule="exact" w:val="433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834095" w:rsidRPr="005A3328" w:rsidTr="00834095">
        <w:trPr>
          <w:trHeight w:hRule="exact" w:val="271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Производство водорода методом электролиза воды</w:t>
            </w:r>
          </w:p>
        </w:tc>
      </w:tr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320DD8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Б2. Требования промышленной безопасности в нефтяной и газовой промышленности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Эксплуатация объектов нефтяной и газовой промышленности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2.2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Ремонт нефтяных и газовых скважин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2.3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Проектирование объектов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2.4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2.6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Бурение нефтяных и газовых скважин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нефтепроводы и нефтепродуктопроводы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газопроводы</w:t>
            </w:r>
          </w:p>
        </w:tc>
      </w:tr>
      <w:tr w:rsidR="00834095" w:rsidRPr="00834095" w:rsidTr="001547C9">
        <w:trPr>
          <w:trHeight w:hRule="exact" w:val="486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2.9</w:t>
            </w:r>
          </w:p>
        </w:tc>
        <w:tc>
          <w:tcPr>
            <w:tcW w:w="9497" w:type="dxa"/>
            <w:shd w:val="clear" w:color="auto" w:fill="auto"/>
            <w:noWrap/>
            <w:vAlign w:val="center"/>
            <w:hideMark/>
          </w:tcPr>
          <w:p w:rsidR="00834095" w:rsidRPr="005A3328" w:rsidRDefault="00A447FF" w:rsidP="00B507E2">
            <w:pPr>
              <w:suppressAutoHyphens/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834095" w:rsidRPr="00834095" w:rsidTr="00834095">
        <w:trPr>
          <w:trHeight w:hRule="exact" w:val="244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2.10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834095" w:rsidRPr="00834095" w:rsidTr="00834095">
        <w:trPr>
          <w:trHeight w:hRule="exact" w:val="277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2.11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834095" w:rsidRPr="00834095" w:rsidTr="00834095">
        <w:trPr>
          <w:trHeight w:hRule="exact" w:val="280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2.12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Подземные хранилища газа в пористых пластах</w:t>
            </w:r>
          </w:p>
        </w:tc>
      </w:tr>
      <w:tr w:rsidR="00834095" w:rsidRPr="00834095" w:rsidTr="00A447FF">
        <w:trPr>
          <w:trHeight w:hRule="exact" w:val="429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2.13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Проектирование, строительство, реконструкция и капитальный ремонт объектов нефтяной и газовой промы</w:t>
            </w:r>
            <w:r w:rsidRPr="00A447FF">
              <w:rPr>
                <w:sz w:val="19"/>
                <w:szCs w:val="19"/>
              </w:rPr>
              <w:t>ш</w:t>
            </w:r>
            <w:r w:rsidRPr="00A447FF">
              <w:rPr>
                <w:sz w:val="19"/>
                <w:szCs w:val="19"/>
              </w:rPr>
              <w:t>ленности</w:t>
            </w:r>
          </w:p>
        </w:tc>
      </w:tr>
      <w:tr w:rsidR="00834095" w:rsidRPr="00834095" w:rsidTr="00A447FF">
        <w:trPr>
          <w:trHeight w:hRule="exact" w:val="435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2.15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компрессорные установки с поршн</w:t>
            </w:r>
            <w:r w:rsidRPr="00A447FF">
              <w:rPr>
                <w:sz w:val="19"/>
                <w:szCs w:val="19"/>
              </w:rPr>
              <w:t>е</w:t>
            </w:r>
            <w:r w:rsidRPr="00A447FF">
              <w:rPr>
                <w:sz w:val="19"/>
                <w:szCs w:val="19"/>
              </w:rPr>
              <w:t>выми компрессорами, работающими на взрывоопасных и вредных газах</w:t>
            </w:r>
          </w:p>
        </w:tc>
      </w:tr>
      <w:tr w:rsidR="00834095" w:rsidRPr="00834095" w:rsidTr="00A447FF">
        <w:trPr>
          <w:trHeight w:hRule="exact" w:val="413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2.16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стационарные компрессорные уст</w:t>
            </w:r>
            <w:r w:rsidRPr="00A447FF">
              <w:rPr>
                <w:sz w:val="19"/>
                <w:szCs w:val="19"/>
              </w:rPr>
              <w:t>а</w:t>
            </w:r>
            <w:r w:rsidRPr="00A447FF">
              <w:rPr>
                <w:sz w:val="19"/>
                <w:szCs w:val="19"/>
              </w:rPr>
              <w:t>новки, воздухопроводы и газопроводы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Разведка и разработка морских месторождений углеводородного сырья</w:t>
            </w:r>
          </w:p>
        </w:tc>
      </w:tr>
      <w:tr w:rsidR="00BB702E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702E" w:rsidRPr="00313B95" w:rsidRDefault="00BB702E" w:rsidP="00863518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Литейное производство черных и цветных металлов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Медно-никелевое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Коксохимическое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первичного алюминия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редких, благородных и других цветных металлов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Сталеплавильное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ферросплавов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3F0C9B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с полным металлургическим циклом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3F0C9B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Проектирование,  строительство, реконструкция, капитальный ремонт объектов металлургической промышле</w:t>
            </w:r>
            <w:r w:rsidRPr="00335A9F">
              <w:rPr>
                <w:sz w:val="19"/>
                <w:szCs w:val="19"/>
              </w:rPr>
              <w:t>н</w:t>
            </w:r>
            <w:r w:rsidRPr="00335A9F">
              <w:rPr>
                <w:sz w:val="19"/>
                <w:szCs w:val="19"/>
              </w:rPr>
              <w:t>ности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BB702E" w:rsidP="00371FE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Б.3.19</w:t>
            </w:r>
          </w:p>
        </w:tc>
        <w:tc>
          <w:tcPr>
            <w:tcW w:w="94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335A9F" w:rsidP="00371FEE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Энергетические службы металлургических предприятий</w:t>
            </w:r>
          </w:p>
        </w:tc>
      </w:tr>
    </w:tbl>
    <w:p w:rsidR="00863518" w:rsidRDefault="00863518"/>
    <w:p w:rsidR="00863518" w:rsidRDefault="00863518" w:rsidP="00863518">
      <w:pPr>
        <w:spacing w:after="120"/>
        <w:jc w:val="center"/>
      </w:pPr>
      <w:r>
        <w:br w:type="page"/>
      </w:r>
    </w:p>
    <w:p w:rsidR="00863518" w:rsidRPr="006035C7" w:rsidRDefault="00863518" w:rsidP="00863518">
      <w:pPr>
        <w:spacing w:after="120"/>
        <w:jc w:val="center"/>
        <w:rPr>
          <w:b/>
          <w:sz w:val="22"/>
          <w:szCs w:val="22"/>
        </w:rPr>
      </w:pPr>
      <w:r w:rsidRPr="009E3578">
        <w:rPr>
          <w:b/>
          <w:i/>
          <w:sz w:val="22"/>
          <w:szCs w:val="22"/>
        </w:rPr>
        <w:lastRenderedPageBreak/>
        <w:t>ПРИЛОЖЕНИЕ 1</w:t>
      </w:r>
      <w:r>
        <w:rPr>
          <w:b/>
          <w:i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(продолжение)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497"/>
      </w:tblGrid>
      <w:tr w:rsidR="00AE3A6C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E3A6C" w:rsidRPr="00313B95" w:rsidRDefault="00AE3A6C" w:rsidP="00335A9F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 w:rsidR="00335A9F">
              <w:rPr>
                <w:b/>
                <w:sz w:val="18"/>
                <w:szCs w:val="18"/>
              </w:rPr>
              <w:t>4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="00335A9F" w:rsidRPr="00335A9F">
              <w:rPr>
                <w:b/>
                <w:sz w:val="18"/>
                <w:szCs w:val="18"/>
              </w:rPr>
              <w:t>Требования промышленной безопасности в горнорудной промышленности</w:t>
            </w:r>
          </w:p>
        </w:tc>
      </w:tr>
      <w:tr w:rsidR="00AE3A6C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3A6C" w:rsidRPr="005A3328" w:rsidRDefault="00AE3A6C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A6C" w:rsidRPr="005A3328" w:rsidRDefault="00AE3A6C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A6C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полезных ископаемых</w:t>
            </w:r>
          </w:p>
        </w:tc>
      </w:tr>
      <w:tr w:rsidR="00577BE5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77BE5" w:rsidRPr="005A3328" w:rsidRDefault="00577BE5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BE5" w:rsidRPr="005A3328" w:rsidRDefault="00577BE5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Б.4.2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BE5" w:rsidRPr="00335A9F" w:rsidRDefault="00577BE5" w:rsidP="00AC46A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Строительство, реконструкция, капитальный ремонт подземных сооружений</w:t>
            </w:r>
          </w:p>
        </w:tc>
      </w:tr>
      <w:tr w:rsidR="00AE3A6C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AE3A6C" w:rsidRPr="005A3328" w:rsidRDefault="00AE3A6C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A6C" w:rsidRPr="005A3328" w:rsidRDefault="00AE3A6C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AE3A6C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открытым способо</w:t>
            </w:r>
            <w:bookmarkStart w:id="0" w:name="_GoBack"/>
            <w:bookmarkEnd w:id="0"/>
            <w:r w:rsidRPr="00335A9F">
              <w:rPr>
                <w:sz w:val="19"/>
                <w:szCs w:val="19"/>
              </w:rPr>
              <w:t>м</w:t>
            </w:r>
          </w:p>
        </w:tc>
      </w:tr>
      <w:tr w:rsidR="00AC46A8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AC46A8" w:rsidRPr="005A3328" w:rsidRDefault="00AC46A8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46A8" w:rsidRPr="005A3328" w:rsidRDefault="00AC46A8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AC46A8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подземным способом</w:t>
            </w:r>
          </w:p>
        </w:tc>
      </w:tr>
      <w:tr w:rsidR="002A7F1E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2A7F1E" w:rsidRPr="005A3328" w:rsidRDefault="002A7F1E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7F1E" w:rsidRPr="005A3328" w:rsidRDefault="002A7F1E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2A7F1E" w:rsidRPr="005A3328" w:rsidRDefault="00335A9F" w:rsidP="00C57E9B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 опасных производственных объектов горной промышленности</w:t>
            </w:r>
          </w:p>
        </w:tc>
      </w:tr>
      <w:tr w:rsidR="00335A9F" w:rsidRPr="005A3328" w:rsidTr="0086345A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  <w:hideMark/>
          </w:tcPr>
          <w:p w:rsidR="00335A9F" w:rsidRPr="005A3328" w:rsidRDefault="00335A9F" w:rsidP="00335A9F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5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промышленной безопасности в угольной промышленности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открытым способом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и брикетирование углей (сланцев)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подземным способом</w:t>
            </w:r>
          </w:p>
        </w:tc>
      </w:tr>
      <w:tr w:rsidR="00335A9F" w:rsidRPr="005A3328" w:rsidTr="004E3D17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</w:tcPr>
          <w:p w:rsidR="00335A9F" w:rsidRPr="005A3328" w:rsidRDefault="00335A9F" w:rsidP="00335A9F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6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335A9F" w:rsidRPr="005A3328" w:rsidTr="00335A9F">
        <w:trPr>
          <w:cantSplit/>
          <w:trHeight w:hRule="exact" w:val="479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335A9F" w:rsidRPr="005A3328" w:rsidTr="00335A9F">
        <w:trPr>
          <w:cantSplit/>
          <w:trHeight w:hRule="exact" w:val="712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335A9F" w:rsidRPr="005A3328" w:rsidTr="00335A9F">
        <w:trPr>
          <w:cantSplit/>
          <w:trHeight w:hRule="exact" w:val="566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335A9F" w:rsidRPr="005A3328" w:rsidTr="007609B5">
        <w:trPr>
          <w:cantSplit/>
          <w:trHeight w:hRule="exact" w:val="418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335A9F" w:rsidRPr="005A3328" w:rsidTr="007609B5">
        <w:trPr>
          <w:cantSplit/>
          <w:trHeight w:hRule="exact" w:val="567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7609B5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7609B5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335A9F" w:rsidRPr="005A3328" w:rsidTr="008A37A8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 xml:space="preserve">Б7. Требования промышленной безопасности на объектах газораспределения и </w:t>
            </w:r>
            <w:proofErr w:type="spellStart"/>
            <w:r w:rsidRPr="00313B95">
              <w:rPr>
                <w:b/>
                <w:sz w:val="18"/>
                <w:szCs w:val="18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систем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Эксплуатация объектов, использующих сжиженные углеводородные газы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Б.7.6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Проектирование сетей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7609B5">
        <w:trPr>
          <w:cantSplit/>
          <w:trHeight w:hRule="exact" w:val="563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Б.7.8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109E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</w:t>
            </w:r>
            <w:proofErr w:type="spellStart"/>
            <w:r w:rsidRPr="007609B5">
              <w:rPr>
                <w:sz w:val="19"/>
                <w:szCs w:val="19"/>
              </w:rPr>
              <w:t>автогазозаправочных</w:t>
            </w:r>
            <w:proofErr w:type="spellEnd"/>
            <w:r w:rsidRPr="007609B5">
              <w:rPr>
                <w:sz w:val="19"/>
                <w:szCs w:val="19"/>
              </w:rPr>
              <w:t xml:space="preserve"> станций газомоторного топлива</w:t>
            </w:r>
          </w:p>
        </w:tc>
      </w:tr>
      <w:tr w:rsidR="00335A9F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392AC8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335A9F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92AC8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392AC8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609B5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котлов (паровых, водогрейных, с органическими и </w:t>
            </w:r>
            <w:proofErr w:type="spellStart"/>
            <w:r w:rsidRPr="007609B5">
              <w:rPr>
                <w:sz w:val="19"/>
                <w:szCs w:val="19"/>
              </w:rPr>
              <w:t>нерганическими</w:t>
            </w:r>
            <w:proofErr w:type="spellEnd"/>
            <w:r w:rsidRPr="007609B5">
              <w:rPr>
                <w:sz w:val="19"/>
                <w:szCs w:val="19"/>
              </w:rPr>
              <w:t xml:space="preserve"> теплоносителями)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335A9F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335A9F" w:rsidRPr="005A3328" w:rsidTr="0016450E">
        <w:trPr>
          <w:trHeight w:hRule="exact" w:val="907"/>
        </w:trPr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5D3849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Б.8.26</w:t>
            </w:r>
          </w:p>
        </w:tc>
        <w:tc>
          <w:tcPr>
            <w:tcW w:w="94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335A9F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273673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Б9. Требования промышленной безопасности к подъемным сооружениям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1F1FA3" w:rsidRDefault="00335A9F" w:rsidP="007A3EC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 w:rsidR="007A3ECE">
              <w:rPr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 w:rsidR="007A3ECE">
              <w:rPr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7A3ECE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DA11A1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DA11A1">
              <w:rPr>
                <w:sz w:val="19"/>
                <w:szCs w:val="19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7A3ECE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514E9E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514E9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514E9E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514E9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335A9F" w:rsidRPr="005A3328" w:rsidTr="00514E9E">
        <w:trPr>
          <w:trHeight w:hRule="exact" w:val="550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514E9E" w:rsidP="00A2587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514E9E" w:rsidP="00A25870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пассажирских канатных дорог и фуникулеров в пр</w:t>
            </w:r>
            <w:r w:rsidRPr="00514E9E">
              <w:rPr>
                <w:sz w:val="19"/>
                <w:szCs w:val="19"/>
              </w:rPr>
              <w:t>о</w:t>
            </w:r>
            <w:r w:rsidRPr="00514E9E">
              <w:rPr>
                <w:sz w:val="19"/>
                <w:szCs w:val="19"/>
              </w:rPr>
              <w:t>цессе эксплуатации опасных производственных объектов</w:t>
            </w:r>
          </w:p>
        </w:tc>
      </w:tr>
      <w:tr w:rsidR="00514E9E" w:rsidRPr="005A3328" w:rsidTr="00F37233">
        <w:trPr>
          <w:trHeight w:hRule="exact" w:val="997"/>
        </w:trPr>
        <w:tc>
          <w:tcPr>
            <w:tcW w:w="425" w:type="dxa"/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4E9E" w:rsidRPr="005A3328" w:rsidRDefault="00514E9E" w:rsidP="001109E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14E9E" w:rsidRPr="005A3328" w:rsidRDefault="00514E9E" w:rsidP="00A25870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Деятельность в области промышленной безопасности на опасных производственных объектах, на которых и</w:t>
            </w:r>
            <w:r w:rsidRPr="00514E9E">
              <w:rPr>
                <w:sz w:val="19"/>
                <w:szCs w:val="19"/>
              </w:rPr>
              <w:t>с</w:t>
            </w:r>
            <w:r w:rsidRPr="00514E9E">
              <w:rPr>
                <w:sz w:val="19"/>
                <w:szCs w:val="19"/>
              </w:rPr>
              <w:t>пользуются грузовые подвесные канатные дороги</w:t>
            </w:r>
          </w:p>
        </w:tc>
      </w:tr>
      <w:tr w:rsidR="00514E9E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7710AF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514E9E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2587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Б.10.1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железнодорожным транспортом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Б.10.2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автомобильным транспортом</w:t>
            </w:r>
          </w:p>
        </w:tc>
      </w:tr>
      <w:tr w:rsidR="00514E9E" w:rsidRPr="005A3328" w:rsidTr="00CC4DA3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514E9E">
            <w:pPr>
              <w:jc w:val="both"/>
              <w:rPr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Б1</w:t>
            </w:r>
            <w:r>
              <w:rPr>
                <w:b/>
                <w:sz w:val="19"/>
                <w:szCs w:val="19"/>
              </w:rPr>
              <w:t>1</w:t>
            </w:r>
            <w:r w:rsidRPr="005A3328">
              <w:rPr>
                <w:b/>
                <w:sz w:val="19"/>
                <w:szCs w:val="19"/>
              </w:rPr>
              <w:t xml:space="preserve">. </w:t>
            </w:r>
            <w:r w:rsidRPr="00514E9E">
              <w:rPr>
                <w:b/>
                <w:sz w:val="19"/>
                <w:szCs w:val="19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</w:t>
            </w:r>
            <w:proofErr w:type="spellStart"/>
            <w:r w:rsidRPr="00514E9E">
              <w:rPr>
                <w:sz w:val="19"/>
                <w:szCs w:val="19"/>
              </w:rPr>
              <w:t>сы</w:t>
            </w:r>
            <w:proofErr w:type="spellEnd"/>
          </w:p>
        </w:tc>
      </w:tr>
      <w:tr w:rsidR="00514E9E" w:rsidRPr="005A3328" w:rsidTr="00514E9E">
        <w:trPr>
          <w:trHeight w:hRule="exact" w:val="7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514E9E">
              <w:rPr>
                <w:sz w:val="19"/>
                <w:szCs w:val="19"/>
              </w:rPr>
              <w:t>руконструкция</w:t>
            </w:r>
            <w:proofErr w:type="spellEnd"/>
            <w:r w:rsidRPr="00514E9E">
              <w:rPr>
                <w:sz w:val="19"/>
                <w:szCs w:val="19"/>
              </w:rPr>
              <w:t xml:space="preserve"> и эксплуатация те</w:t>
            </w:r>
            <w:r w:rsidRPr="00514E9E">
              <w:rPr>
                <w:sz w:val="19"/>
                <w:szCs w:val="19"/>
              </w:rPr>
              <w:t>х</w:t>
            </w:r>
            <w:r w:rsidRPr="00514E9E">
              <w:rPr>
                <w:sz w:val="19"/>
                <w:szCs w:val="19"/>
              </w:rPr>
              <w:t xml:space="preserve">нических устройств (машин и оборудования), применяемых на объектах хранения и </w:t>
            </w:r>
            <w:proofErr w:type="spellStart"/>
            <w:r w:rsidRPr="00514E9E">
              <w:rPr>
                <w:sz w:val="19"/>
                <w:szCs w:val="19"/>
              </w:rPr>
              <w:t>перерабтки</w:t>
            </w:r>
            <w:proofErr w:type="spellEnd"/>
            <w:r w:rsidRPr="00514E9E">
              <w:rPr>
                <w:sz w:val="19"/>
                <w:szCs w:val="19"/>
              </w:rPr>
              <w:t xml:space="preserve"> растительного сырья</w:t>
            </w:r>
          </w:p>
        </w:tc>
      </w:tr>
      <w:tr w:rsidR="00514E9E" w:rsidRPr="005A3328" w:rsidTr="00DD3250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b/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Б12. Требования промышленной безопасности, относящиеся к взрывным работам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в подземных выработках и на поверхности рудников (объектах горнорудной и нерудной пр</w:t>
            </w:r>
            <w:r w:rsidRPr="00514E9E">
              <w:rPr>
                <w:sz w:val="19"/>
                <w:szCs w:val="19"/>
              </w:rPr>
              <w:t>о</w:t>
            </w:r>
            <w:r w:rsidRPr="00514E9E">
              <w:rPr>
                <w:sz w:val="19"/>
                <w:szCs w:val="19"/>
              </w:rPr>
              <w:t>мышленности),  угольных и сланцевых шахт, опасных (не опасных) по газу или пыли, и специальные взрывные работы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514E9E" w:rsidRPr="005A3328" w:rsidTr="00A51989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Г1. Требования к порядку работы в электроустановках потребителей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Г.1.1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электроустановок</w:t>
            </w:r>
          </w:p>
        </w:tc>
      </w:tr>
      <w:tr w:rsidR="00514E9E" w:rsidRPr="005A3328" w:rsidTr="00A415BC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Г2. Требования к порядку работы на тепловых энергоустановках и тепловых сетях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Г.2.1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энергоустановок и тепловых сетей</w:t>
            </w:r>
          </w:p>
        </w:tc>
      </w:tr>
      <w:tr w:rsidR="00514E9E" w:rsidRPr="005A3328" w:rsidTr="00E91EAC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514E9E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3</w:t>
            </w:r>
            <w:r w:rsidRPr="00514E9E">
              <w:rPr>
                <w:b/>
                <w:sz w:val="19"/>
                <w:szCs w:val="19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электрических станций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электрических сетей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гидроэлектростанций</w:t>
            </w:r>
          </w:p>
        </w:tc>
      </w:tr>
      <w:tr w:rsidR="00514E9E" w:rsidRPr="005A3328" w:rsidTr="00B62E24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6A52A4" w:rsidRDefault="00514E9E" w:rsidP="00AC46A8">
            <w:pPr>
              <w:jc w:val="both"/>
              <w:rPr>
                <w:b/>
                <w:sz w:val="19"/>
                <w:szCs w:val="19"/>
              </w:rPr>
            </w:pPr>
            <w:r w:rsidRPr="006A52A4">
              <w:rPr>
                <w:b/>
                <w:sz w:val="19"/>
                <w:szCs w:val="19"/>
              </w:rPr>
              <w:t>Д. Требования безопасности гидротехнических сооружений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промышленности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энергетики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водохозяйственного комплекса</w:t>
            </w:r>
          </w:p>
        </w:tc>
      </w:tr>
      <w:tr w:rsidR="006A52A4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52A4" w:rsidRPr="005A3328" w:rsidRDefault="006A52A4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2A4" w:rsidRDefault="006A52A4" w:rsidP="001109E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2A4" w:rsidRPr="00514E9E" w:rsidRDefault="006A52A4" w:rsidP="001109E0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Экспертиза деклараций безопасности гидротехнических сооружений</w:t>
            </w:r>
          </w:p>
        </w:tc>
      </w:tr>
    </w:tbl>
    <w:p w:rsidR="00910116" w:rsidRDefault="00910116" w:rsidP="00375A7D">
      <w:pPr>
        <w:rPr>
          <w:sz w:val="18"/>
          <w:szCs w:val="18"/>
        </w:rPr>
      </w:pPr>
    </w:p>
    <w:sectPr w:rsidR="00910116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4" w:rsidRDefault="00841544" w:rsidP="00A70923">
      <w:r>
        <w:separator/>
      </w:r>
    </w:p>
  </w:endnote>
  <w:endnote w:type="continuationSeparator" w:id="0">
    <w:p w:rsidR="00841544" w:rsidRDefault="0084154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4" w:rsidRDefault="00841544" w:rsidP="00A70923">
      <w:r>
        <w:separator/>
      </w:r>
    </w:p>
  </w:footnote>
  <w:footnote w:type="continuationSeparator" w:id="0">
    <w:p w:rsidR="00841544" w:rsidRDefault="0084154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77BE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1A1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3056"/>
    <w:rsid w:val="00E143D1"/>
    <w:rsid w:val="00E16D79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000A-2DCD-4D60-BE01-D46C1B7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1243</Words>
  <Characters>10862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Марина Фёдорова</cp:lastModifiedBy>
  <cp:revision>18</cp:revision>
  <cp:lastPrinted>2016-04-11T13:13:00Z</cp:lastPrinted>
  <dcterms:created xsi:type="dcterms:W3CDTF">2016-04-11T12:34:00Z</dcterms:created>
  <dcterms:modified xsi:type="dcterms:W3CDTF">2016-05-30T12:34:00Z</dcterms:modified>
</cp:coreProperties>
</file>